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B20 · PERPUSTAKAAN DIGITAL ABBA</w:t>
      </w:r>
    </w:p>
    <w:p>
      <w:pPr>
        <w:pStyle w:val="Title"/>
        <w:spacing w:after="120"/>
      </w:pPr>
      <w:r>
        <w:t xml:space="preserve">Kedokteran Perkotaan: Layanan Primer di Tengah Kepadatan dan Kesenjangan Kota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Paradoks Kesehatan Perkotaan</w:t>
      </w:r>
    </w:p>
    <w:p>
      <w:pPr>
        <w:pStyle w:val="Heading2"/>
        <w:spacing w:after="80" w:before="160"/>
      </w:pPr>
      <w:r>
        <w:t xml:space="preserve">Manfaat dan Risiko Urbanisasi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WHO mencatat urbanisasi membawa manfaat kesehatan (akses fasilitas, infrastruktur) sekaligus risiko baru: polusi udara, kepadatan penduduk yang mempercepat penularan penyakit infeksi, gaya hidup sedentari, dan isolasi sosial di tengah keramaian.</w:t>
      </w:r>
    </w:p>
    <w:p>
      <w:pPr>
        <w:pStyle w:val="Heading2"/>
        <w:spacing w:after="80" w:before="160"/>
      </w:pPr>
      <w:r>
        <w:t xml:space="preserve">Kesenjangan Intra-Kota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Kesenjangan kesehatan intra-kota — antara permukiman kumuh dan kawasan elit dalam kota yang sama — sering lebih tajam dibanding kesenjangan kota-desa, realitas yang memerlukan kepekaan dokter terhadap variasi kondisi hidup pasien meski berpraktik di lokasi geografis yang sama.</w:t>
      </w:r>
    </w:p>
    <w:p>
      <w:pPr>
        <w:pStyle w:val="Heading1"/>
        <w:spacing w:after="120" w:before="300"/>
      </w:pPr>
      <w:r>
        <w:t xml:space="preserve">BAB II — Polusi Udara dan Dampak Kesehatan Respiratorik-Kardiovaskular</w:t>
      </w:r>
    </w:p>
    <w:p>
      <w:pPr>
        <w:pStyle w:val="Heading2"/>
        <w:spacing w:after="80" w:before="160"/>
      </w:pPr>
      <w:r>
        <w:t xml:space="preserve">Paparan Kronis dan Risiko Jangka Panjang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Paparan polusi udara kronis di kota-kota besar Indonesia berkontribusi terhadap peningkatan prevalensi penyakit respiratorik kronis dan risiko kardiovaskular.</w:t>
      </w:r>
    </w:p>
    <w:p>
      <w:pPr>
        <w:pStyle w:val="Heading2"/>
        <w:spacing w:after="80" w:before="160"/>
      </w:pPr>
      <w:r>
        <w:t xml:space="preserve">Edukasi Mitigasi Paparan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Edukasi praktis tentang mitigasi paparan — penggunaan masker pada hari kualitas udara buruk, ventilasi rumah — merupakan intervensi sederhana yang dapat diintegrasikan dalam konsultasi rutin pasien berisiko tinggi.</w:t>
      </w:r>
    </w:p>
    <w:p>
      <w:pPr>
        <w:pStyle w:val="Heading1"/>
        <w:spacing w:after="120" w:before="300"/>
      </w:pPr>
      <w:r>
        <w:t xml:space="preserve">BAB III — Kesehatan Penduduk Permukiman Padat dan Informal</w:t>
      </w:r>
    </w:p>
    <w:p>
      <w:pPr>
        <w:pStyle w:val="Heading2"/>
        <w:spacing w:after="80" w:before="160"/>
      </w:pPr>
      <w:r>
        <w:t xml:space="preserve">Tantangan Kesehatan Spesifik Permukiman Informal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Permukiman padat dan informal perkotaan menghadapi tantangan kesehatan spesifik: sanitasi terbatas, kepadatan hunian yang mempercepat penularan penyakit infeksi, dan akses air bersih yang tidak konsisten.</w:t>
      </w:r>
    </w:p>
    <w:p>
      <w:pPr>
        <w:pStyle w:val="Heading2"/>
        <w:spacing w:after="80" w:before="160"/>
      </w:pPr>
      <w:r>
        <w:t xml:space="preserve">Menyesuaikan Ekspektasi Kepatuhan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layanan primer yang melayani populasi ini perlu menyesuaikan ekspektasi kepatuhan pengobatan dengan realitas kondisi hidup pasien — misalnya mempertimbangkan keterbatasan penyimpanan obat yang memerlukan pendinginan pada rumah tanpa listrik stabil.</w:t>
      </w:r>
    </w:p>
    <w:p>
      <w:pPr>
        <w:pStyle w:val="Heading1"/>
        <w:spacing w:after="120" w:before="300"/>
      </w:pPr>
      <w:r>
        <w:t xml:space="preserve">BAB IV — Gaya Hidup Sedentari dan Lingkungan Terbangun</w:t>
      </w:r>
    </w:p>
    <w:p>
      <w:pPr>
        <w:pStyle w:val="Heading2"/>
        <w:spacing w:after="80" w:before="160"/>
      </w:pPr>
      <w:r>
        <w:t xml:space="preserve">Desain Kota yang Tidak Ramah Aktivitas Fisik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Desain kota yang tidak ramah pejalan kaki dan minim ruang terbuka hijau berkontribusi terhadap gaya hidup sedentari penduduk kota.</w:t>
      </w:r>
    </w:p>
    <w:p>
      <w:pPr>
        <w:pStyle w:val="Heading2"/>
        <w:spacing w:after="80" w:before="160"/>
      </w:pPr>
      <w:r>
        <w:t xml:space="preserve">Rekomendasi Alternatif Kreatif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Rekomendasi alternatif kreatif — memanfaatkan tangga alih-alih lift, jalan kaki di dalam ruangan ber-AC saat cuaca ekstrem — dapat menjadi solusi pragmatis di tengah keterbatasan ruang terbuka.</w:t>
      </w:r>
    </w:p>
    <w:p>
      <w:pPr>
        <w:pStyle w:val="Heading1"/>
        <w:spacing w:after="120" w:before="300"/>
      </w:pPr>
      <w:r>
        <w:t xml:space="preserve">BAB V — Isolasi Sosial di Tengah Kepadatan</w:t>
      </w:r>
    </w:p>
    <w:p>
      <w:pPr>
        <w:pStyle w:val="Heading2"/>
        <w:spacing w:after="80" w:before="160"/>
      </w:pPr>
      <w:r>
        <w:t xml:space="preserve">Paradoks Kesehatan Mental Perkotaan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Kepadatan penduduk tinggi tidak menjamin koneksi sosial bermakna — banyak penduduk kota, terutama pekerja migran dan lansia yang tinggal jauh dari keluarga besar, mengalami isolasi sosial signifikan meski dikelilingi banyak orang.</w:t>
      </w:r>
    </w:p>
    <w:p>
      <w:pPr>
        <w:pStyle w:val="Heading1"/>
        <w:spacing w:after="120" w:before="300"/>
      </w:pPr>
      <w:r>
        <w:t xml:space="preserve">BAB VI — Akses Layanan di Tengah Kemacetan dan Keterbatasan Waktu</w:t>
      </w:r>
    </w:p>
    <w:p>
      <w:pPr>
        <w:pStyle w:val="Heading2"/>
        <w:spacing w:after="80" w:before="160"/>
      </w:pPr>
      <w:r>
        <w:t xml:space="preserve">Hambatan Akses Non-Geografis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Kemacetan dan tuntutan pekerjaan perkotaan menciptakan hambatan akses layanan kesehatan yang berbeda dari hambatan geografis pedesaan — pasien kota mungkin secara fisik dekat dengan fasilitas kesehatan namun tidak memiliki waktu luang untuk memanfaatkannya.</w:t>
      </w:r>
    </w:p>
    <w:p>
      <w:pPr>
        <w:pStyle w:val="Heading2"/>
        <w:spacing w:after="80" w:before="160"/>
      </w:pPr>
      <w:r>
        <w:t xml:space="preserve">Model Layanan Fleksibel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Model layanan yang fleksibel — jam praktik di luar jam kerja, konsultasi telemedicine untuk tindak lanjut sederhana — dapat meningkatkan akses efektif bagi populasi pekerja perkotaan.</w:t>
      </w:r>
    </w:p>
    <w:p>
      <w:pPr>
        <w:pStyle w:val="Heading1"/>
        <w:spacing w:after="120" w:before="300"/>
      </w:pPr>
      <w:r>
        <w:t xml:space="preserve">BAB VII — Kolaborasi Lintas-Sektor dalam Kesehatan Kota</w:t>
      </w:r>
    </w:p>
    <w:p>
      <w:pPr>
        <w:pStyle w:val="Heading2"/>
        <w:spacing w:after="80" w:before="160"/>
      </w:pPr>
      <w:r>
        <w:t xml:space="preserve">Peran Advokasi Dokter Layanan Primer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Determinan kesehatan perkotaan berada di luar kendali langsung dokter layanan primer, namun advokasi berbasis bukti klinis kepada pemangku kebijakan kota merupakan bagian dari tanggung jawab profesional yang lebih luas.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ke-14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determinan kesehatan spesifik perkotaan dan mempraktikkan edukasi mitigasi polusi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Observasi dan dibimbing langsung pada setiap kasus.</w:t>
            </w:r>
          </w:p>
        </w:tc>
        <w:tc>
          <w:p>
            <w:r>
              <w:rPr>
                <w:sz w:val="19"/>
                <w:szCs w:val="19"/>
              </w:rPr>
              <w:t xml:space="preserve">Mampu mengidentifikasi faktor risiko lingkungan perkotaan pasien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penyesuaian tata laksana untuk kondisi hidup padat/informal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Dibimbing tidak langsung; konsultasi bila ragu.</w:t>
            </w:r>
          </w:p>
        </w:tc>
        <w:tc>
          <w:p>
            <w:r>
              <w:rPr>
                <w:sz w:val="19"/>
                <w:szCs w:val="19"/>
              </w:rPr>
              <w:t xml:space="preserve">Mampu menyesuaikan rencana pengobatan dengan realitas kondisi hidup pasien perkotaan.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skrining isolasi sosial dan model layanan fleksibel pada populasi pekerja perkotaan.</w:t>
            </w:r>
          </w:p>
        </w:tc>
        <w:tc>
          <w:p>
            <w:r>
              <w:rPr>
                <w:sz w:val="19"/>
                <w:szCs w:val="19"/>
              </w:rPr>
              <w:t xml:space="preserve">Mandiri dengan supervisi berkala/insidental.</w:t>
            </w:r>
          </w:p>
        </w:tc>
        <w:tc>
          <w:p>
            <w:r>
              <w:rPr>
                <w:sz w:val="19"/>
                <w:szCs w:val="19"/>
              </w:rPr>
              <w:t xml:space="preserve">Mampu merancang model layanan yang mengatasi hambatan akses spesifik perkotaan.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dan berkolaborasi lintas-sektor dalam kesehatan kota.</w:t>
            </w:r>
          </w:p>
        </w:tc>
        <w:tc>
          <w:p>
            <w:r>
              <w:rPr>
                <w:sz w:val="19"/>
                <w:szCs w:val="19"/>
              </w:rPr>
              <w:t xml:space="preserve">Mandiri penuh, berperan sebagai pendamping sejawat junior.</w:t>
            </w:r>
          </w:p>
        </w:tc>
        <w:tc>
          <w:p>
            <w:r>
              <w:rPr>
                <w:sz w:val="19"/>
                <w:szCs w:val="19"/>
              </w:rPr>
              <w:t xml:space="preserve">Mampu terlibat dalam advokasi kesehatan kota berbasis bukti klinis.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mempertimbangkan paparan polusi udara sebagai faktor risiko pada pasien dengan gejala respiratorik?</w:t>
      </w:r>
    </w:p>
    <w:p>
      <w:pPr>
        <w:spacing w:after="100"/>
      </w:pPr>
      <w:r>
        <w:rPr>
          <w:sz w:val="22"/>
          <w:szCs w:val="22"/>
        </w:rPr>
        <w:t xml:space="preserve">• Apakah saya menyesuaikan ekspektasi kepatuhan pengobatan dengan kondisi hidup pasien permukiman padat?</w:t>
      </w:r>
    </w:p>
    <w:p>
      <w:pPr>
        <w:spacing w:after="100"/>
      </w:pPr>
      <w:r>
        <w:rPr>
          <w:sz w:val="22"/>
          <w:szCs w:val="22"/>
        </w:rPr>
        <w:t xml:space="preserve">• Apakah saya menskrining isolasi sosial pada pasien perkotaan, terutama lansia dan pekerja migran?</w:t>
      </w:r>
    </w:p>
    <w:p>
      <w:pPr>
        <w:spacing w:after="100"/>
      </w:pPr>
      <w:r>
        <w:rPr>
          <w:sz w:val="22"/>
          <w:szCs w:val="22"/>
        </w:rPr>
        <w:t xml:space="preserve">• Apakah saya menawarkan model layanan fleksibel untuk pasien dengan keterbatasan waktu?</w:t>
      </w:r>
    </w:p>
    <w:p>
      <w:pPr>
        <w:spacing w:after="100"/>
      </w:pPr>
      <w:r>
        <w:rPr>
          <w:sz w:val="22"/>
          <w:szCs w:val="22"/>
        </w:rPr>
        <w:t xml:space="preserve">• Apakah saya terlibat dalam kolaborasi lintas-sektor kesehatan kota di wilayah praktik saya?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Kedokteran perkotaan dan pedesaan (B21) sama-sama menuntut adaptasi konteks — buku ini melengkapi B8 dengan lensa spesifik tantangan kesehatan yang unik pada kepadatan dan kompleksitas kehidupan kota.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ke-14) dan standar internasional dari World Health Organization — Urban Health Fact Sheet (https://www.who.int/news-room/fact-sheets/detail/urban-health).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Kesenjangan intra-kota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Kesenjangan kesehatan antar-kelompok penduduk dalam satu kota yang sama, sering lebih tajam dibanding kesenjangan kota-desa.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Built environment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Lingkungan fisik terbangun yang memengaruhi perilaku kesehatan penduduk.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World Health Organization. Urban Health. Fact sheet. https://www.who.int/news-room/fact-sheets/detail/urban-health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2026-08-27T03:32:34.736Z</dcterms:created>
  <dcterms:modified xsi:type="dcterms:W3CDTF">2026-08-27T03:32:34.736Z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