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</w:pPr>
      <w:r>
        <w:rPr>
          <w:b/>
          <w:bCs/>
          <w:color w:val="6B7280"/>
          <w:sz w:val="18"/>
          <w:szCs w:val="18"/>
        </w:rPr>
        <w:t xml:space="preserve">DOKUMEN B16 · PERPUSTAKAAN DIGITAL ABBA</w:t>
      </w:r>
    </w:p>
    <w:p>
      <w:pPr>
        <w:pStyle w:val="Title"/>
        <w:spacing w:after="120"/>
      </w:pPr>
      <w:r>
        <w:t xml:space="preserve">Terapi Keluarga dalam Praktik Kedokteran Keluarga</w:t>
      </w:r>
    </w:p>
    <w:p>
      <w:pPr>
        <w:spacing w:after="300"/>
      </w:pPr>
      <w:r>
        <w:rPr>
          <w:i/>
          <w:iCs/>
          <w:color w:val="5B6478"/>
          <w:sz w:val="20"/>
          <w:szCs w:val="20"/>
        </w:rPr>
        <w:t xml:space="preserve">Dr.dr. H. Budi Siswanto, Sp.OG, Subsp.Obginsos., SH., S.Kom. · 2026</w:t>
      </w:r>
    </w:p>
    <w:p>
      <w:pPr>
        <w:pStyle w:val="Heading1"/>
        <w:spacing w:after="120" w:before="300"/>
      </w:pPr>
      <w:r>
        <w:t xml:space="preserve">BAB I — Dari Memetakan Keluarga ke Mengintervensi Keluarga</w:t>
      </w:r>
    </w:p>
    <w:p>
      <w:pPr>
        <w:pStyle w:val="Heading2"/>
        <w:spacing w:after="80" w:before="160"/>
      </w:pPr>
      <w:r>
        <w:t xml:space="preserve">Melampaui Genogram: Intervensi Aktif</w:t>
      </w:r>
    </w:p>
    <w:p>
      <w:pPr>
        <w:spacing w:after="120"/>
      </w:pPr>
      <w:r>
        <w:rPr>
          <w:i/>
          <w:iCs/>
          <w:sz w:val="22"/>
          <w:szCs w:val="22"/>
        </w:rPr>
        <w:t xml:space="preserve">B1 membahas perangkat pemetaan keluarga (genogram, Family APGAR, ecomap). Buku ini melangkah lebih jauh: bagaimana dokter keluarga menggunakan pemahaman tentang keluarga sebagai sistem untuk melakukan intervensi terapeutik, bukan sekadar dokumentasi pasif.</w:t>
      </w:r>
    </w:p>
    <w:p>
      <w:pPr>
        <w:pStyle w:val="Heading2"/>
        <w:spacing w:after="80" w:before="160"/>
      </w:pPr>
      <w:r>
        <w:t xml:space="preserve">Asal-Usul Istilah Medical Family Therapy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Istilah 'medical family therapy' pertama kali diperkenalkan secara eksplisit dalam literatur oleh Susan McDaniel, Jeri Hepworth, dan William Doherty pada tahun 1992 melalui buku Medical Family Therapy: A Biopsychosocial Approach to Families with Health Problems.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Pendekatan ini mengintegrasikan prinsip terapi sistem keluarga ke dalam perawatan medis, mengakui bahwa penyakit tidak pernah dialami secara terisolasi oleh satu individu, melainkan memengaruhi dan dipengaruhi oleh seluruh sistem keluarga.</w:t>
      </w:r>
    </w:p>
    <w:p>
      <w:pPr>
        <w:pStyle w:val="Heading1"/>
        <w:spacing w:after="120" w:before="300"/>
      </w:pPr>
      <w:r>
        <w:t xml:space="preserve">BAB II — Filosofi Kolaborasi: Belajar dari CFHA</w:t>
      </w:r>
    </w:p>
    <w:p>
      <w:pPr>
        <w:pStyle w:val="Heading2"/>
        <w:spacing w:after="80" w:before="160"/>
      </w:pPr>
      <w:r>
        <w:t xml:space="preserve">Integrasi Dimensi Psikososial dan Biomedis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Collaborative Family Healthcare Association, organisasi yang lahir dari gerakan integrasi kesehatan perilaku dan fisik, menegaskan kolaborasi antara dimensi psikososial dan biomedis — dengan pasien dan keluarga sebagai mitra setara — merupakan standar perawatan yang seharusnya, bukan opsional.</w:t>
      </w:r>
    </w:p>
    <w:p>
      <w:pPr>
        <w:pStyle w:val="Heading2"/>
        <w:spacing w:after="80" w:before="160"/>
      </w:pPr>
      <w:r>
        <w:t xml:space="preserve">Model Integrated Care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Model integrated care menekankan bahwa pemisahan 'masalah medis' dan 'masalah keluarga/psikologis' bersifat artifisial; keduanya saling memengaruhi dan idealnya ditangani bersamaan, bukan bergantian oleh spesialisasi berbeda.</w:t>
      </w:r>
    </w:p>
    <w:p>
      <w:pPr>
        <w:pStyle w:val="Heading1"/>
        <w:spacing w:after="120" w:before="300"/>
      </w:pPr>
      <w:r>
        <w:t xml:space="preserve">BAB III — Keluarga sebagai Sistem dalam Penyakit Kronis</w:t>
      </w:r>
    </w:p>
    <w:p>
      <w:pPr>
        <w:pStyle w:val="Heading2"/>
        <w:spacing w:after="80" w:before="160"/>
      </w:pPr>
      <w:r>
        <w:t xml:space="preserve">Dampak Penyakit Kronis terhadap Dinamika Keluarga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Penyakit kronis pada satu anggota keluarga tidak pernah berdampak hanya pada individu tersebut — melainkan mengubah dinamika peran, beban pengasuhan, dan pola komunikasi seluruh keluarga.</w:t>
      </w:r>
    </w:p>
    <w:p>
      <w:pPr>
        <w:pStyle w:val="Heading2"/>
        <w:spacing w:after="80" w:before="160"/>
      </w:pPr>
      <w:r>
        <w:t xml:space="preserve">Membaca Kegagalan Kepatuhan sebagai Sinyal Keluarga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Dokter yang memahami dinamika ini dapat mengidentifikasi kapan 'kegagalan kepatuhan pengobatan' pasien sebenarnya mencerminkan konflik atau disfungsi keluarga, bukan semata kurangnya pengetahuan pasien.</w:t>
      </w:r>
    </w:p>
    <w:p>
      <w:pPr>
        <w:pStyle w:val="Heading1"/>
        <w:spacing w:after="120" w:before="300"/>
      </w:pPr>
      <w:r>
        <w:t xml:space="preserve">BAB IV — Keluarga sebagai Sumber Daya Terapeutik</w:t>
      </w:r>
    </w:p>
    <w:p>
      <w:pPr>
        <w:pStyle w:val="Heading2"/>
        <w:spacing w:after="80" w:before="160"/>
      </w:pPr>
      <w:r>
        <w:t xml:space="preserve">Melibatkan Anggota Keluarga Kunci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Keluarga yang kohesif dan suportif merupakan sumber daya terapeutik yang sering kurang dimanfaatkan sistematis. Melibatkan anggota keluarga kunci dalam konsultasi, dengan persetujuan pasien, dapat meningkatkan hasil pengobatan secara bermakna.</w:t>
      </w:r>
    </w:p>
    <w:p>
      <w:pPr>
        <w:pStyle w:val="Heading2"/>
        <w:spacing w:after="80" w:before="160"/>
      </w:pPr>
      <w:r>
        <w:t xml:space="preserve">Contoh Penerapan Praktis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Contoh konkret: melibatkan pasangan pada tata laksana diabetes untuk dukungan perubahan pola makan, atau melibatkan anak dewasa pada perawatan orang tua lansia untuk koordinasi pengawasan obat.</w:t>
      </w:r>
    </w:p>
    <w:p>
      <w:pPr>
        <w:pStyle w:val="Heading1"/>
        <w:spacing w:after="120" w:before="300"/>
      </w:pPr>
      <w:r>
        <w:t xml:space="preserve">BAB V — Teknik Dasar Wawancara Keluarga: Pertanyaan Sirkular</w:t>
      </w:r>
    </w:p>
    <w:p>
      <w:pPr>
        <w:pStyle w:val="Heading2"/>
        <w:spacing w:after="80" w:before="160"/>
      </w:pPr>
      <w:r>
        <w:t xml:space="preserve">Prinsip Pertanyaan Sirkular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Wawancara keluarga terstruktur berbeda dari sekadar mengundang anggota keluarga hadir di ruang periksa. Pertanyaan sirkular — menanyakan persepsi satu anggota tentang perasaan/perilaku anggota lain — membantu mengungkap pola interaksi yang tidak terlihat dari wawancara individual.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Contoh penerapan: 'Menurut Ibu, bagaimana perasaan suami Ibu tentang kondisi ini?' membuka informasi yang tidak akan muncul dari pertanyaan langsung ke pasien.</w:t>
      </w:r>
    </w:p>
    <w:p>
      <w:pPr>
        <w:pStyle w:val="Heading1"/>
        <w:spacing w:after="120" w:before="300"/>
      </w:pPr>
      <w:r>
        <w:t xml:space="preserve">BAB VI — Netralitas Terapeutik dan Membingkai Ulang</w:t>
      </w:r>
    </w:p>
    <w:p>
      <w:pPr>
        <w:pStyle w:val="Heading2"/>
        <w:spacing w:after="80" w:before="160"/>
      </w:pPr>
      <w:r>
        <w:t xml:space="preserve">Menjaga Netralitas dalam Konflik Keluarga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Netralitas terapeutik — tidak memihak salah satu anggota keluarga dalam konflik — adalah keterampilan yang memerlukan kesadaran diri aktif, terutama saat dokter secara personal lebih dekat dengan satu anggota keluarga tertentu.</w:t>
      </w:r>
    </w:p>
    <w:p>
      <w:pPr>
        <w:pStyle w:val="Heading2"/>
        <w:spacing w:after="80" w:before="160"/>
      </w:pPr>
      <w:r>
        <w:t xml:space="preserve">Teknik Reframing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Membingkai ulang mengubah kerangka masalah dari 'siapa yang salah' menjadi 'pola apa yang perlu diubah' — pergeseran perspektif yang mengurangi defensifitas dan membuka ruang perubahan kolaboratif.</w:t>
      </w:r>
    </w:p>
    <w:p>
      <w:pPr>
        <w:pStyle w:val="Heading1"/>
        <w:spacing w:after="120" w:before="300"/>
      </w:pPr>
      <w:r>
        <w:t xml:space="preserve">BAB VII — Mengenali Batas Kompetensi dan Kapan Merujuk</w:t>
      </w:r>
    </w:p>
    <w:p>
      <w:pPr>
        <w:pStyle w:val="Heading2"/>
        <w:spacing w:after="80" w:before="160"/>
      </w:pPr>
      <w:r>
        <w:t xml:space="preserve">Batasan Peran Dokter Keluarga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Dokter keluarga bukan terapis keluarga terlatih penuh. Kompetensi yang diharapkan adalah kemampuan melakukan intervensi keluarga tingkat dasar dan mengenali kapan situasi memerlukan rujukan ke terapis keluarga atau psikolog klinis profesional.</w:t>
      </w:r>
    </w:p>
    <w:p>
      <w:pPr>
        <w:pStyle w:val="Heading2"/>
        <w:spacing w:after="80" w:before="160"/>
      </w:pPr>
      <w:r>
        <w:t xml:space="preserve">Tanda Perlunya Rujukan Spesialistik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Tanda situasi memerlukan rujukan: kekerasan dalam rumah tangga aktif, disfungsi keluarga kronis yang tidak membaik dengan intervensi dasar, atau kebutuhan terapi keluarga terstruktur jangka panjang.</w:t>
      </w:r>
    </w:p>
    <w:p>
      <w:pPr>
        <w:pStyle w:val="Heading1"/>
        <w:spacing w:after="120" w:before="300"/>
      </w:pPr>
      <w:r>
        <w:t xml:space="preserve">BAB VIII — Penjenjangan Capaian Pembelajaran Tahun I–IV</w:t>
      </w:r>
    </w:p>
    <w:p>
      <w:pPr>
        <w:spacing w:after="140"/>
      </w:pPr>
      <w:r>
        <w:rPr>
          <w:sz w:val="22"/>
          <w:szCs w:val="22"/>
        </w:rPr>
        <w:t xml:space="preserve">Penjenjangan berikut merupakan usulan kerangka penahapan berbasis pola umum pendidikan spesialis empat tahun, disesuaikan dengan komponen kompetensi ke-10 pada Tabel 10 Kepkonsil No. HK.01.02/KKI/1318/2026.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1c2749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Tahun</w:t>
            </w:r>
          </w:p>
        </w:tc>
        <w:tc>
          <w:tcPr>
            <w:shd w:fill="1c2749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Fokus Belajar Utama</w:t>
            </w:r>
          </w:p>
        </w:tc>
        <w:tc>
          <w:tcPr>
            <w:shd w:fill="1c2749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Tingkat Kemandirian</w:t>
            </w:r>
          </w:p>
        </w:tc>
        <w:tc>
          <w:tcPr>
            <w:shd w:fill="1c2749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Capaian yang Diharapkan</w:t>
            </w:r>
          </w:p>
        </w:tc>
      </w:tr>
      <w:tr>
        <w:tc>
          <w:p>
            <w:r>
              <w:rPr>
                <w:sz w:val="19"/>
                <w:szCs w:val="19"/>
              </w:rPr>
              <w:t xml:space="preserve">Tahun I</w:t>
            </w:r>
          </w:p>
        </w:tc>
        <w:tc>
          <w:p>
            <w:r>
              <w:rPr>
                <w:sz w:val="19"/>
                <w:szCs w:val="19"/>
              </w:rPr>
              <w:t xml:space="preserve">Mengenali prinsip dasar medical family therapy dan mempraktikkan pertanyaan sirkular di bawah observasi.</w:t>
            </w:r>
          </w:p>
        </w:tc>
        <w:tc>
          <w:p>
            <w:r>
              <w:rPr>
                <w:sz w:val="19"/>
                <w:szCs w:val="19"/>
              </w:rPr>
              <w:t xml:space="preserve">Observasi dan dibimbing langsung pada setiap kasus.</w:t>
            </w:r>
          </w:p>
        </w:tc>
        <w:tc>
          <w:p>
            <w:r>
              <w:rPr>
                <w:sz w:val="19"/>
                <w:szCs w:val="19"/>
              </w:rPr>
              <w:t xml:space="preserve">Mampu melakukan wawancara keluarga dasar dengan supervisi penuh.</w:t>
            </w:r>
          </w:p>
        </w:tc>
      </w:tr>
      <w:tr>
        <w:tc>
          <w:p>
            <w:r>
              <w:rPr>
                <w:sz w:val="19"/>
                <w:szCs w:val="19"/>
              </w:rPr>
              <w:t xml:space="preserve">Tahun II</w:t>
            </w:r>
          </w:p>
        </w:tc>
        <w:tc>
          <w:p>
            <w:r>
              <w:rPr>
                <w:sz w:val="19"/>
                <w:szCs w:val="19"/>
              </w:rPr>
              <w:t xml:space="preserve">Menerapkan reframing dan melibatkan anggota keluarga kunci dalam tata laksana kronis dengan bimbingan tidak langsung.</w:t>
            </w:r>
          </w:p>
        </w:tc>
        <w:tc>
          <w:p>
            <w:r>
              <w:rPr>
                <w:sz w:val="19"/>
                <w:szCs w:val="19"/>
              </w:rPr>
              <w:t xml:space="preserve">Dibimbing tidak langsung; konsultasi bila ragu.</w:t>
            </w:r>
          </w:p>
        </w:tc>
        <w:tc>
          <w:p>
            <w:r>
              <w:rPr>
                <w:sz w:val="19"/>
                <w:szCs w:val="19"/>
              </w:rPr>
              <w:t xml:space="preserve">Mampu memfasilitasi diskusi keluarga terarah pada kasus penyakit kronis umum.</w:t>
            </w:r>
          </w:p>
        </w:tc>
      </w:tr>
      <w:tr>
        <w:tc>
          <w:p>
            <w:r>
              <w:rPr>
                <w:sz w:val="19"/>
                <w:szCs w:val="19"/>
              </w:rPr>
              <w:t xml:space="preserve">Tahun III</w:t>
            </w:r>
          </w:p>
        </w:tc>
        <w:tc>
          <w:p>
            <w:r>
              <w:rPr>
                <w:sz w:val="19"/>
                <w:szCs w:val="19"/>
              </w:rPr>
              <w:t xml:space="preserve">Mengintegrasikan intervensi keluarga pada kasus kompleks (disfungsi keluarga, kepatuhan pengobatan buruk).</w:t>
            </w:r>
          </w:p>
        </w:tc>
        <w:tc>
          <w:p>
            <w:r>
              <w:rPr>
                <w:sz w:val="19"/>
                <w:szCs w:val="19"/>
              </w:rPr>
              <w:t xml:space="preserve">Mandiri dengan supervisi berkala/insidental.</w:t>
            </w:r>
          </w:p>
        </w:tc>
        <w:tc>
          <w:p>
            <w:r>
              <w:rPr>
                <w:sz w:val="19"/>
                <w:szCs w:val="19"/>
              </w:rPr>
              <w:t xml:space="preserve">Mampu memimpin wawancara keluarga terstruktur dan mengenali kapan perlu rujukan.</w:t>
            </w:r>
          </w:p>
        </w:tc>
      </w:tr>
      <w:tr>
        <w:tc>
          <w:p>
            <w:r>
              <w:rPr>
                <w:sz w:val="19"/>
                <w:szCs w:val="19"/>
              </w:rPr>
              <w:t xml:space="preserve">Tahun IV</w:t>
            </w:r>
          </w:p>
        </w:tc>
        <w:tc>
          <w:p>
            <w:r>
              <w:rPr>
                <w:sz w:val="19"/>
                <w:szCs w:val="19"/>
              </w:rPr>
              <w:t xml:space="preserve">Membimbing peserta didik junior dalam keterampilan intervensi keluarga; menjadi rujukan internal wahana.</w:t>
            </w:r>
          </w:p>
        </w:tc>
        <w:tc>
          <w:p>
            <w:r>
              <w:rPr>
                <w:sz w:val="19"/>
                <w:szCs w:val="19"/>
              </w:rPr>
              <w:t xml:space="preserve">Mandiri penuh, berperan sebagai pendamping sejawat junior.</w:t>
            </w:r>
          </w:p>
        </w:tc>
        <w:tc>
          <w:p>
            <w:r>
              <w:rPr>
                <w:sz w:val="19"/>
                <w:szCs w:val="19"/>
              </w:rPr>
              <w:t xml:space="preserve">Mampu mengaudit mutu penerapan intervensi keluarga oleh peserta didik lain.</w:t>
            </w:r>
          </w:p>
        </w:tc>
      </w:tr>
    </w:tbl>
    <w:p>
      <w:pPr>
        <w:spacing w:after="200"/>
      </w:pPr>
    </w:p>
    <w:p>
      <w:pPr>
        <w:pStyle w:val="Heading1"/>
        <w:spacing w:after="120" w:before="200"/>
      </w:pPr>
      <w:r>
        <w:t xml:space="preserve">BAB IX — Evaluasi Diri dan Pertanyaan Reflektif</w:t>
      </w:r>
    </w:p>
    <w:p>
      <w:pPr>
        <w:spacing w:after="100"/>
      </w:pPr>
      <w:r>
        <w:rPr>
          <w:sz w:val="22"/>
          <w:szCs w:val="22"/>
        </w:rPr>
        <w:t xml:space="preserve">• Apakah saya dapat membedakan pemetaan keluarga (B1) dari intervensi keluarga aktif (B16)?</w:t>
      </w:r>
    </w:p>
    <w:p>
      <w:pPr>
        <w:spacing w:after="100"/>
      </w:pPr>
      <w:r>
        <w:rPr>
          <w:sz w:val="22"/>
          <w:szCs w:val="22"/>
        </w:rPr>
        <w:t xml:space="preserve">• Apakah saya memahami konsep keluarga sebagai sistem dalam konteks penyakit kronis?</w:t>
      </w:r>
    </w:p>
    <w:p>
      <w:pPr>
        <w:spacing w:after="100"/>
      </w:pPr>
      <w:r>
        <w:rPr>
          <w:sz w:val="22"/>
          <w:szCs w:val="22"/>
        </w:rPr>
        <w:t xml:space="preserve">• Apakah saya dapat menerapkan teknik pertanyaan sirkular dasar dalam wawancara keluarga?</w:t>
      </w:r>
    </w:p>
    <w:p>
      <w:pPr>
        <w:spacing w:after="100"/>
      </w:pPr>
      <w:r>
        <w:rPr>
          <w:sz w:val="22"/>
          <w:szCs w:val="22"/>
        </w:rPr>
        <w:t xml:space="preserve">• Apakah saya menyadari batas kompetensi saya dan kapan harus merujuk ke terapis keluarga profesional?</w:t>
      </w:r>
    </w:p>
    <w:p>
      <w:pPr>
        <w:spacing w:after="100"/>
      </w:pPr>
      <w:r>
        <w:rPr>
          <w:sz w:val="22"/>
          <w:szCs w:val="22"/>
        </w:rPr>
        <w:t xml:space="preserve">• Apakah saya secara aktif melibatkan anggota keluarga kunci dalam tata laksana penyakit kronis pasien?</w:t>
      </w:r>
    </w:p>
    <w:p>
      <w:pPr>
        <w:pStyle w:val="Heading1"/>
        <w:spacing w:after="120" w:before="300"/>
      </w:pPr>
      <w:r>
        <w:t xml:space="preserve">BAB X — Penutup</w:t>
      </w:r>
    </w:p>
    <w:p>
      <w:pPr>
        <w:spacing w:after="140"/>
      </w:pPr>
      <w:r>
        <w:rPr>
          <w:sz w:val="22"/>
          <w:szCs w:val="22"/>
        </w:rPr>
        <w:t xml:space="preserve">Terapi keluarga dalam kedokteran bukan menjadikan dokter keluarga sebagai terapis, melainkan memperluas lensa klinis dari individu ke sistem keluarga — kompetensi inti yang membedakan kedokteran keluarga dari spesialisasi organ-sentris lainnya.</w:t>
      </w:r>
    </w:p>
    <w:p>
      <w:pPr>
        <w:spacing w:after="200"/>
      </w:pPr>
      <w:r>
        <w:rPr>
          <w:sz w:val="22"/>
          <w:szCs w:val="22"/>
        </w:rPr>
        <w:t xml:space="preserve">Buku ini disusun merujuk pada standar nasional (Tabel 10 Kepkonsil No. HK.01.02/KKI/1318/2026, komponen kompetensi ke-10) dan standar internasional dari Collaborative Family Healthcare Association (CFHA) (https://www.cfha.net/).</w:t>
      </w:r>
    </w:p>
    <w:p>
      <w:pPr>
        <w:spacing w:after="100" w:before="100"/>
      </w:pPr>
      <w:r>
        <w:rPr>
          <w:b/>
          <w:bCs/>
          <w:color w:val="1c2749"/>
          <w:sz w:val="24"/>
          <w:szCs w:val="24"/>
        </w:rPr>
        <w:t xml:space="preserve">Glosarium</w:t>
      </w:r>
    </w:p>
    <w:p>
      <w:pPr>
        <w:spacing w:after="20"/>
      </w:pPr>
      <w:r>
        <w:rPr>
          <w:b/>
          <w:bCs/>
          <w:sz w:val="21"/>
          <w:szCs w:val="21"/>
        </w:rPr>
        <w:t xml:space="preserve">Medical family therapy</w:t>
      </w:r>
    </w:p>
    <w:p>
      <w:pPr>
        <w:spacing w:after="100"/>
      </w:pPr>
      <w:r>
        <w:rPr>
          <w:color w:val="374151"/>
          <w:sz w:val="20"/>
          <w:szCs w:val="20"/>
        </w:rPr>
        <w:t xml:space="preserve">Pendekatan biopsikososial yang mengintegrasikan prinsip terapi sistem keluarga ke dalam perawatan medis, diperkenalkan McDaniel, Hepworth, dan Doherty pada 1992.</w:t>
      </w:r>
    </w:p>
    <w:p>
      <w:pPr>
        <w:spacing w:after="20"/>
      </w:pPr>
      <w:r>
        <w:rPr>
          <w:b/>
          <w:bCs/>
          <w:sz w:val="21"/>
          <w:szCs w:val="21"/>
        </w:rPr>
        <w:t xml:space="preserve">Pertanyaan sirkular</w:t>
      </w:r>
    </w:p>
    <w:p>
      <w:pPr>
        <w:spacing w:after="100"/>
      </w:pPr>
      <w:r>
        <w:rPr>
          <w:color w:val="374151"/>
          <w:sz w:val="20"/>
          <w:szCs w:val="20"/>
        </w:rPr>
        <w:t xml:space="preserve">Teknik wawancara keluarga yang menanyakan persepsi satu anggota tentang anggota lain untuk mengungkap pola interaksi.</w:t>
      </w:r>
    </w:p>
    <w:p>
      <w:pPr>
        <w:spacing w:after="20"/>
      </w:pPr>
      <w:r>
        <w:rPr>
          <w:b/>
          <w:bCs/>
          <w:sz w:val="21"/>
          <w:szCs w:val="21"/>
        </w:rPr>
        <w:t xml:space="preserve">Netralitas terapeutik</w:t>
      </w:r>
    </w:p>
    <w:p>
      <w:pPr>
        <w:spacing w:after="100"/>
      </w:pPr>
      <w:r>
        <w:rPr>
          <w:color w:val="374151"/>
          <w:sz w:val="20"/>
          <w:szCs w:val="20"/>
        </w:rPr>
        <w:t xml:space="preserve">Sikap tidak memihak salah satu anggota keluarga dalam situasi konflik selama wawancara/intervensi keluarga.</w:t>
      </w:r>
    </w:p>
    <w:p>
      <w:pPr>
        <w:spacing w:after="100" w:before="100"/>
      </w:pPr>
      <w:r>
        <w:rPr>
          <w:b/>
          <w:bCs/>
          <w:color w:val="1c2749"/>
          <w:sz w:val="24"/>
          <w:szCs w:val="24"/>
        </w:rPr>
        <w:t xml:space="preserve">Daftar Pustaka</w:t>
      </w:r>
    </w:p>
    <w:p>
      <w:pPr>
        <w:spacing w:after="80"/>
      </w:pPr>
      <w:r>
        <w:rPr>
          <w:sz w:val="20"/>
          <w:szCs w:val="20"/>
        </w:rPr>
        <w:t xml:space="preserve">1. McDaniel SH, Hepworth J, Doherty WJ. Medical Family Therapy: A Biopsychosocial Approach to Families with Health Problems. 1992.</w:t>
      </w:r>
    </w:p>
    <w:p>
      <w:pPr>
        <w:spacing w:after="80"/>
      </w:pPr>
      <w:r>
        <w:rPr>
          <w:sz w:val="20"/>
          <w:szCs w:val="20"/>
        </w:rPr>
        <w:t xml:space="preserve">2. Collaborative Family Healthcare Association (CFHA). https://www.cfha.net/</w:t>
      </w:r>
    </w:p>
    <w:p>
      <w:pPr>
        <w:spacing w:after="80"/>
      </w:pPr>
      <w:r>
        <w:rPr>
          <w:sz w:val="20"/>
          <w:szCs w:val="20"/>
        </w:rPr>
        <w:t xml:space="preserve">3. CFHA — History. https://www.cfha.net/history/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2026-08-27T03:32:34.631Z</dcterms:created>
  <dcterms:modified xsi:type="dcterms:W3CDTF">2026-08-27T03:32:34.631Z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