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B13 · PERPUSTAKAAN DIGITAL ABBA</w:t>
      </w:r>
    </w:p>
    <w:p>
      <w:pPr>
        <w:pStyle w:val="Title"/>
        <w:spacing w:after="120"/>
      </w:pPr>
      <w:r>
        <w:t xml:space="preserve">Kesehatan Laki-laki di Layanan Primer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Kesenjangan Pemanfaatan Layanan Kesehatan pada Laki-laki</w:t>
      </w:r>
    </w:p>
    <w:p>
      <w:pPr>
        <w:pStyle w:val="Heading2"/>
        <w:spacing w:after="80" w:before="160"/>
      </w:pPr>
      <w:r>
        <w:t xml:space="preserve">Data Kesenjangan Akses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Data survei kesehatan di berbagai negara secara konsisten menunjukkan proporsi laki-laki dewasa yang tidak memiliki dokter layanan primer tetap lebih tinggi dibanding perempuan — sebagai ilustrasi, analisis data survei kesehatan pemerintah Amerika Serikat (Behavioral Risk Factor Surveillance System, CDC) melaporkan sekitar 28% laki-laki dewasa tidak memiliki penyedia layanan kesehatan pribadi, dibanding sekitar 17% pada perempuan.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Pola serupa — laki-laki cenderung menunda mencari pertolongan hingga gejala berat — dilaporkan konsisten di berbagai konteks negara, meski besaran angka pastinya bervariasi antar populasi dan sistem kesehatan.</w:t>
      </w:r>
    </w:p>
    <w:p>
      <w:pPr>
        <w:pStyle w:val="Heading2"/>
        <w:spacing w:after="80" w:before="160"/>
      </w:pPr>
      <w:r>
        <w:t xml:space="preserve">Norma Maskulinitas sebagai Determinan Perilaku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Norma maskulinitas tradisional — yang mengasosiasikan mencari pertolongan medis dengan kelemahan — merupakan determinan perilaku penting yang perlu dipahami dokter layanan primer.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yang menghormati identitas maskulin pasien sambil tetap mendorong perilaku pencarian kesehatan proaktif (misalnya membingkai pemeriksaan sebagai bentuk tanggung jawab terhadap keluarga) cenderung lebih efektif dibanding pendekatan yang bersifat menggurui.</w:t>
      </w:r>
    </w:p>
    <w:p>
      <w:pPr>
        <w:pStyle w:val="Heading1"/>
        <w:spacing w:after="120" w:before="300"/>
      </w:pPr>
      <w:r>
        <w:t xml:space="preserve">BAB II — Kunjungan Kesehatan Preventif Laki-laki Dewasa</w:t>
      </w:r>
    </w:p>
    <w:p>
      <w:pPr>
        <w:pStyle w:val="Heading2"/>
        <w:spacing w:after="80" w:before="160"/>
      </w:pPr>
      <w:r>
        <w:t xml:space="preserve">Komponen Skrining Terintegrasi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Kunjungan kesehatan preventif laki-laki dewasa — meski tanpa konsensus frekuensi universal — adalah peluang skrining terintegrasi: tekanan darah, profil lipid, indeks massa tubuh, riwayat merokok dan konsumsi alkohol, kesehatan mental, dan riwayat seksual.</w:t>
      </w:r>
    </w:p>
    <w:p>
      <w:pPr>
        <w:pStyle w:val="Heading2"/>
        <w:spacing w:after="80" w:before="160"/>
      </w:pPr>
      <w:r>
        <w:t xml:space="preserve">Skrining Kanker Non-Prostat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Skrining kanker kolorektal sesuai usia yang direkomendasikan dan skrining aneurisma aorta abdominal (pada laki-laki perokok usia 65-75 tahun) tetap bagian standar pemeriksaan preventif, disesuaikan faktor risiko individual.</w:t>
      </w:r>
    </w:p>
    <w:p>
      <w:pPr>
        <w:pStyle w:val="Heading1"/>
        <w:spacing w:after="120" w:before="300"/>
      </w:pPr>
      <w:r>
        <w:t xml:space="preserve">BAB III — Skrining Kanker Prostat: Shared Decision-Making</w:t>
      </w:r>
    </w:p>
    <w:p>
      <w:pPr>
        <w:pStyle w:val="Heading2"/>
        <w:spacing w:after="80" w:before="160"/>
      </w:pPr>
      <w:r>
        <w:t xml:space="preserve">Kontroversi Skrining PSA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Skrining kanker prostat menggunakan PSA bersifat kontroversial karena risiko overdiagnosis dan overtreatment terhadap kanker yang secara klinis tidak signifikan — sejumlah kanker prostat tumbuh sangat lambat dan tidak akan pernah menimbulkan gejala semasa hidup pasien.</w:t>
      </w:r>
    </w:p>
    <w:p>
      <w:pPr>
        <w:pStyle w:val="Heading2"/>
        <w:spacing w:after="80" w:before="160"/>
      </w:pPr>
      <w:r>
        <w:t xml:space="preserve">Menerapkan Shared Decision-Making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yang direkomendasikan adalah shared decision-making — mendiskusikan manfaat-risiko skrining secara individual berdasarkan usia, riwayat keluarga, dan preferensi pasien, bukan skrining rutin otomatis.</w:t>
      </w:r>
    </w:p>
    <w:p>
      <w:pPr>
        <w:pStyle w:val="Heading1"/>
        <w:spacing w:after="120" w:before="300"/>
      </w:pPr>
      <w:r>
        <w:t xml:space="preserve">BAB IV — Kondisi Urologi Jinak dan Disfungsi Seksual</w:t>
      </w:r>
    </w:p>
    <w:p>
      <w:pPr>
        <w:pStyle w:val="Heading2"/>
        <w:spacing w:after="80" w:before="160"/>
      </w:pPr>
      <w:r>
        <w:t xml:space="preserve">Pembesaran Prostat Jinak dan LUTS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Pembesaran prostat jinak dan gejala saluran kemih bawah sering ditahan pasien karena rasa malu. Dokter perlu menciptakan ruang aman untuk membicarakannya secara terbuka.</w:t>
      </w:r>
    </w:p>
    <w:p>
      <w:pPr>
        <w:pStyle w:val="Heading2"/>
        <w:spacing w:after="80" w:before="160"/>
      </w:pPr>
      <w:r>
        <w:t xml:space="preserve">Disfungsi Ereksi sebagai Penanda Kardiovaskular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Disfungsi ereksi dapat menjadi tanda awal penyakit kardiovaskular yang belum terdiagnosis — keluhan ini seyogianya memicu evaluasi kardiovaskular, bukan hanya tata laksana simtomatik semata.</w:t>
      </w:r>
    </w:p>
    <w:p>
      <w:pPr>
        <w:pStyle w:val="Heading1"/>
        <w:spacing w:after="120" w:before="300"/>
      </w:pPr>
      <w:r>
        <w:t xml:space="preserve">BAB V — Kesehatan Reproduksi Laki-laki dan Infertilitas</w:t>
      </w:r>
    </w:p>
    <w:p>
      <w:pPr>
        <w:pStyle w:val="Heading2"/>
        <w:spacing w:after="80" w:before="160"/>
      </w:pPr>
      <w:r>
        <w:t xml:space="preserve">Kontribusi Faktor Laki-laki pada Infertilitas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Kesehatan reproduksi laki-laki mencakup lebih dari fungsi seksual — termasuk infertilitas laki-laki, yang berkontribusi pada sekitar separuh kasus infertilitas pasangan menurut kepustakaan urologi-andrologi umum.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 layanan primer perlu kompetensi dasar konseling infertilitas laki-laki, termasuk kapan merujuk untuk analisis semen dan evaluasi urologi/andrologi lanjutan, tanpa menempatkan beban diagnosis semata pada pasangan perempuan.</w:t>
      </w:r>
    </w:p>
    <w:p>
      <w:pPr>
        <w:pStyle w:val="Heading2"/>
        <w:spacing w:after="80" w:before="160"/>
      </w:pPr>
      <w:r>
        <w:t xml:space="preserve">Konseling Kontrasepsi Permanen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Konseling vasektomi sebagai opsi kontrasepsi permanen bagi laki-laki merupakan bagian dari kesehatan reproduksi yang sering kurang ditawarkan secara aktif dibanding opsi kontrasepsi permanen bagi perempuan.</w:t>
      </w:r>
    </w:p>
    <w:p>
      <w:pPr>
        <w:pStyle w:val="Heading1"/>
        <w:spacing w:after="120" w:before="300"/>
      </w:pPr>
      <w:r>
        <w:t xml:space="preserve">BAB VI — Skrining Infeksi Menular Seksual pada Laki-laki</w:t>
      </w:r>
    </w:p>
    <w:p>
      <w:pPr>
        <w:pStyle w:val="Heading2"/>
        <w:spacing w:after="80" w:before="160"/>
      </w:pPr>
      <w:r>
        <w:t xml:space="preserve">Case-Finding Proaktif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Skrining IMS pada laki-laki sama pentingnya dengan perempuan namun sering terlewat karena laki-laki jarang mencari layanan kesehatan reproduksi secara proaktif.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case-finding proaktif — menanyakan riwayat seksual sebagai bagian rutin anamnesis dewasa, bukan hanya saat ada gejala — meningkatkan deteksi dini secara bermakna.</w:t>
      </w:r>
    </w:p>
    <w:p>
      <w:pPr>
        <w:pStyle w:val="Heading1"/>
        <w:spacing w:after="120" w:before="300"/>
      </w:pPr>
      <w:r>
        <w:t xml:space="preserve">BAB VII — Kesehatan Mental dan Perilaku Berisiko Laki-laki</w:t>
      </w:r>
    </w:p>
    <w:p>
      <w:pPr>
        <w:pStyle w:val="Heading2"/>
        <w:spacing w:after="80" w:before="160"/>
      </w:pPr>
      <w:r>
        <w:t xml:space="preserve">Presentasi Atipikal Depresi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Meski prevalensi depresi terdiagnosis lebih rendah pada laki-laki di banyak survei epidemiologis, angka kematian akibat bunuh diri pada laki-laki secara global justru lebih tinggi di sebagian besar negara — pola yang oleh banyak peneliti kesehatan mental diinterpretasikan sebagai indikasi underdiagnosis, bukan risiko yang benar-benar lebih rendah.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Depresi pada laki-laki sering termanifestasi atipikal: iritabilitas, agresivitas, penyalahgunaan zat, atau perilaku berisiko, bukan afek sedih yang klasik.</w:t>
      </w:r>
    </w:p>
    <w:p>
      <w:pPr>
        <w:pStyle w:val="Heading2"/>
        <w:spacing w:after="80" w:before="160"/>
      </w:pPr>
      <w:r>
        <w:t xml:space="preserve">Pendekatan Konseling Perilaku Berisiko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Pertanyaan langsung tentang ide bunuh diri bila ada tanda peringatan tidak terbukti meningkatkan risiko dan justru dapat membuka ruang intervensi, berdasarkan konsensus luas dalam literatur pencegahan bunuh diri.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Konseling perilaku berisiko idealnya memakai pendekatan motivational interviewing yang tidak menghakimi.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ke-5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komponen kunjungan preventif laki-laki dewasa dan mempraktikkannya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Didampingi penuh oleh pembimbing pada setiap tindakan.</w:t>
            </w:r>
          </w:p>
        </w:tc>
        <w:tc>
          <w:p>
            <w:r>
              <w:rPr>
                <w:sz w:val="19"/>
                <w:szCs w:val="19"/>
              </w:rPr>
              <w:t xml:space="preserve">Mampu melakukan anamnesis dan skrining dasar kesehatan laki-laki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shared decision-making skrining PSA dan konseling disfungsi ereksi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Bimbingan tidak langsung, dengan akses konsultasi cepat.</w:t>
            </w:r>
          </w:p>
        </w:tc>
        <w:tc>
          <w:p>
            <w:r>
              <w:rPr>
                <w:sz w:val="19"/>
                <w:szCs w:val="19"/>
              </w:rPr>
              <w:t xml:space="preserve">Mampu memfasilitasi diskusi skrining prostat dan mengaitkan disfungsi ereksi dengan risiko kardiovaskular.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tata laksana kesehatan reproduksi, mental, dan perilaku berisiko laki-laki pada kasus kompleks.</w:t>
            </w:r>
          </w:p>
        </w:tc>
        <w:tc>
          <w:p>
            <w:r>
              <w:rPr>
                <w:sz w:val="19"/>
                <w:szCs w:val="19"/>
              </w:rPr>
              <w:t xml:space="preserve">Bekerja mandiri, supervisi hanya sesekali atau bila diperlukan.</w:t>
            </w:r>
          </w:p>
        </w:tc>
        <w:tc>
          <w:p>
            <w:r>
              <w:rPr>
                <w:sz w:val="19"/>
                <w:szCs w:val="19"/>
              </w:rPr>
              <w:t xml:space="preserve">Mampu menyusun rencana konseling infertilitas laki-laki dan skrining kesehatan mental atipikal.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dalam pendekatan kesehatan laki-laki; menjadi rujukan internal wahana.</w:t>
            </w:r>
          </w:p>
        </w:tc>
        <w:tc>
          <w:p>
            <w:r>
              <w:rPr>
                <w:sz w:val="19"/>
                <w:szCs w:val="19"/>
              </w:rPr>
              <w:t xml:space="preserve">Sepenuhnya mandiri sekaligus membimbing rekan yang lebih junior.</w:t>
            </w:r>
          </w:p>
        </w:tc>
        <w:tc>
          <w:p>
            <w:r>
              <w:rPr>
                <w:sz w:val="19"/>
                <w:szCs w:val="19"/>
              </w:rPr>
              <w:t xml:space="preserve">Mampu mengaudit mutu penerapan skrining kesehatan laki-laki oleh peserta didik lain.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memahami hambatan perilaku-budaya yang membuat laki-laki enggan mencari layanan kesehatan?</w:t>
      </w:r>
    </w:p>
    <w:p>
      <w:pPr>
        <w:spacing w:after="100"/>
      </w:pPr>
      <w:r>
        <w:rPr>
          <w:sz w:val="22"/>
          <w:szCs w:val="22"/>
        </w:rPr>
        <w:t xml:space="preserve">• Apakah saya dapat menjelaskan prinsip shared decision-making untuk skrining PSA kepada pasien?</w:t>
      </w:r>
    </w:p>
    <w:p>
      <w:pPr>
        <w:spacing w:after="100"/>
      </w:pPr>
      <w:r>
        <w:rPr>
          <w:sz w:val="22"/>
          <w:szCs w:val="22"/>
        </w:rPr>
        <w:t xml:space="preserve">• Apakah saya dapat mengenali presentasi atipikal depresi pada pasien laki-laki?</w:t>
      </w:r>
    </w:p>
    <w:p>
      <w:pPr>
        <w:spacing w:after="100"/>
      </w:pPr>
      <w:r>
        <w:rPr>
          <w:sz w:val="22"/>
          <w:szCs w:val="22"/>
        </w:rPr>
        <w:t xml:space="preserve">• Apakah saya memahami kapan merujuk kasus infertilitas faktor laki-laki?</w:t>
      </w:r>
    </w:p>
    <w:p>
      <w:pPr>
        <w:spacing w:after="100"/>
      </w:pPr>
      <w:r>
        <w:rPr>
          <w:sz w:val="22"/>
          <w:szCs w:val="22"/>
        </w:rPr>
        <w:t xml:space="preserve">• Apakah saya nyaman melakukan konseling awal kontrasepsi permanen?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Kesehatan laki-laki memerlukan pendekatan proaktif yang berbeda dari perempuan karena pola pencarian pertolongan yang berbeda. Buku ini melengkapi B4 dan B12 untuk memberi gambaran kesehatan reproduksi lintas-gender yang utuh di layanan primer.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ke-5) dan standar internasional dari American Academy of Family Physicians (AAFP) — Men's Health Clinical Recommendations (https://www.aafp.org/family-physician/patient-care/clinical-recommendations.html).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Shared decision-making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Proses pengambilan keputusan klinis bersama antara dokter dan pasien, mempertimbangkan bukti ilmiah dan preferensi pasien.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LUTS (Lower Urinary Tract Symptoms)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Kumpulan gejala saluran kemih bawah, sering terkait pembesaran prostat jinak.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American Academy of Family Physicians. Men's Health Clinical Recommendations and Guidelines. https://www.aafp.org/family-physician/patient-care/clinical-recommendations.html</w:t>
      </w:r>
    </w:p>
    <w:p>
      <w:pPr>
        <w:spacing w:after="80"/>
      </w:pPr>
      <w:r>
        <w:rPr>
          <w:sz w:val="20"/>
          <w:szCs w:val="20"/>
        </w:rPr>
        <w:t xml:space="preserve">2. Fierce Healthcare / analisis Kaiser Family Foundation atas data CDC BRFSS. Ringkasan proporsi laki-laki dan perempuan tanpa penyedia layanan kesehatan pribadi.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2026-08-27T03:32:34.495Z</dcterms:created>
  <dcterms:modified xsi:type="dcterms:W3CDTF">2026-08-27T03:32:34.495Z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